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6E0F71" w:rsidRPr="006E0F71" w:rsidTr="006E0F71">
        <w:tc>
          <w:tcPr>
            <w:tcW w:w="0" w:type="auto"/>
            <w:shd w:val="clear" w:color="auto" w:fill="FFFFFF"/>
            <w:tcMar>
              <w:top w:w="135" w:type="dxa"/>
              <w:left w:w="0" w:type="dxa"/>
              <w:bottom w:w="0" w:type="dxa"/>
              <w:right w:w="0" w:type="dxa"/>
            </w:tcMar>
            <w:hideMark/>
          </w:tcPr>
          <w:p w:rsidR="006E0F71" w:rsidRDefault="006E0F71">
            <w:pPr>
              <w:rPr>
                <w:noProof/>
              </w:rPr>
            </w:pPr>
            <w:r>
              <w:rPr>
                <w:noProof/>
              </w:rPr>
              <w:drawing>
                <wp:anchor distT="0" distB="0" distL="114300" distR="114300" simplePos="0" relativeHeight="251658240" behindDoc="0" locked="0" layoutInCell="1" allowOverlap="1">
                  <wp:simplePos x="0" y="0"/>
                  <wp:positionH relativeFrom="column">
                    <wp:posOffset>2222895</wp:posOffset>
                  </wp:positionH>
                  <wp:positionV relativeFrom="paragraph">
                    <wp:posOffset>629</wp:posOffset>
                  </wp:positionV>
                  <wp:extent cx="1674495" cy="1272540"/>
                  <wp:effectExtent l="0" t="0" r="1905" b="3810"/>
                  <wp:wrapThrough wrapText="bothSides">
                    <wp:wrapPolygon edited="0">
                      <wp:start x="0" y="0"/>
                      <wp:lineTo x="0" y="21341"/>
                      <wp:lineTo x="21379" y="21341"/>
                      <wp:lineTo x="21379" y="0"/>
                      <wp:lineTo x="0" y="0"/>
                    </wp:wrapPolygon>
                  </wp:wrapThrough>
                  <wp:docPr id="2" name="Billede 2" descr="C:\Users\sr\AppData\Local\Microsoft\Windows\INetCache\Content.Word\HG WeightLo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AppData\Local\Microsoft\Windows\INetCache\Content.Word\HG WeightLog logo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449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F71" w:rsidRDefault="006E0F71"/>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6E0F71" w:rsidRPr="006E0F71">
              <w:tc>
                <w:tcPr>
                  <w:tcW w:w="0" w:type="auto"/>
                  <w:tcMar>
                    <w:top w:w="0" w:type="dxa"/>
                    <w:left w:w="270" w:type="dxa"/>
                    <w:bottom w:w="135" w:type="dxa"/>
                    <w:right w:w="270" w:type="dxa"/>
                  </w:tcMar>
                  <w:hideMark/>
                </w:tcPr>
                <w:p w:rsidR="006E0F71" w:rsidRDefault="006E0F71" w:rsidP="006E0F71">
                  <w:pPr>
                    <w:spacing w:after="0" w:line="360" w:lineRule="atLeast"/>
                    <w:rPr>
                      <w:rFonts w:ascii="Helvetica" w:eastAsia="Times New Roman" w:hAnsi="Helvetica" w:cs="Times New Roman"/>
                      <w:b/>
                      <w:bCs/>
                      <w:color w:val="000000"/>
                      <w:sz w:val="36"/>
                      <w:szCs w:val="36"/>
                      <w:u w:val="single"/>
                      <w:lang w:eastAsia="da-DK"/>
                    </w:rPr>
                  </w:pPr>
                </w:p>
                <w:p w:rsidR="006E0F71" w:rsidRPr="006E0F71" w:rsidRDefault="006E0F71" w:rsidP="006E0F71">
                  <w:pPr>
                    <w:spacing w:after="0" w:line="360" w:lineRule="atLeast"/>
                    <w:rPr>
                      <w:rFonts w:ascii="Helvetica" w:eastAsia="Times New Roman" w:hAnsi="Helvetica" w:cs="Times New Roman"/>
                      <w:color w:val="757575"/>
                      <w:sz w:val="24"/>
                      <w:szCs w:val="24"/>
                      <w:lang w:eastAsia="da-DK"/>
                    </w:rPr>
                  </w:pPr>
                  <w:r w:rsidRPr="006E0F71">
                    <w:rPr>
                      <w:rFonts w:ascii="Helvetica" w:eastAsia="Times New Roman" w:hAnsi="Helvetica" w:cs="Times New Roman"/>
                      <w:b/>
                      <w:bCs/>
                      <w:color w:val="000000"/>
                      <w:sz w:val="36"/>
                      <w:szCs w:val="36"/>
                      <w:u w:val="single"/>
                      <w:lang w:eastAsia="da-DK"/>
                    </w:rPr>
                    <w:t>HG WeightLog status</w:t>
                  </w:r>
                </w:p>
                <w:p w:rsidR="006E0F71" w:rsidRPr="006E0F71" w:rsidRDefault="006E0F71" w:rsidP="006E0F71">
                  <w:pPr>
                    <w:spacing w:after="0" w:line="360" w:lineRule="atLeast"/>
                    <w:jc w:val="right"/>
                    <w:rPr>
                      <w:rFonts w:ascii="Helvetica" w:eastAsia="Times New Roman" w:hAnsi="Helvetica" w:cs="Times New Roman"/>
                      <w:color w:val="757575"/>
                      <w:sz w:val="24"/>
                      <w:szCs w:val="24"/>
                      <w:lang w:eastAsia="da-DK"/>
                    </w:rPr>
                  </w:pPr>
                  <w:bookmarkStart w:id="0" w:name="_GoBack"/>
                  <w:bookmarkEnd w:id="0"/>
                  <w:r w:rsidRPr="006E0F71">
                    <w:rPr>
                      <w:rFonts w:ascii="Helvetica" w:eastAsia="Times New Roman" w:hAnsi="Helvetica" w:cs="Times New Roman"/>
                      <w:color w:val="000000"/>
                      <w:sz w:val="20"/>
                      <w:szCs w:val="24"/>
                      <w:lang w:eastAsia="da-DK"/>
                    </w:rPr>
                    <w:t>Hedensted, uge 7 - 2019</w:t>
                  </w:r>
                </w:p>
              </w:tc>
            </w:tr>
          </w:tbl>
          <w:p w:rsidR="006E0F71" w:rsidRPr="006E0F71" w:rsidRDefault="006E0F71" w:rsidP="006E0F71">
            <w:pPr>
              <w:spacing w:after="0" w:line="240" w:lineRule="auto"/>
              <w:rPr>
                <w:rFonts w:ascii="Times New Roman" w:eastAsia="Times New Roman" w:hAnsi="Times New Roman" w:cs="Times New Roman"/>
                <w:color w:val="000000"/>
                <w:sz w:val="27"/>
                <w:szCs w:val="27"/>
                <w:lang w:eastAsia="da-DK"/>
              </w:rPr>
            </w:pPr>
          </w:p>
        </w:tc>
      </w:tr>
    </w:tbl>
    <w:p w:rsidR="006E0F71" w:rsidRPr="006E0F71" w:rsidRDefault="006E0F71" w:rsidP="006E0F71">
      <w:pPr>
        <w:spacing w:after="0" w:line="240" w:lineRule="auto"/>
        <w:rPr>
          <w:rFonts w:ascii="Times New Roman" w:eastAsia="Times New Roman" w:hAnsi="Times New Roman" w:cs="Times New Roman"/>
          <w:vanish/>
          <w:sz w:val="24"/>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6E0F71" w:rsidRPr="006E0F71" w:rsidTr="006E0F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6E0F71" w:rsidRPr="006E0F71">
              <w:tc>
                <w:tcPr>
                  <w:tcW w:w="0" w:type="auto"/>
                  <w:tcMar>
                    <w:top w:w="0" w:type="dxa"/>
                    <w:left w:w="270" w:type="dxa"/>
                    <w:bottom w:w="135" w:type="dxa"/>
                    <w:right w:w="270" w:type="dxa"/>
                  </w:tcMar>
                  <w:hideMark/>
                </w:tcPr>
                <w:p w:rsidR="006E0F71" w:rsidRPr="006E0F71" w:rsidRDefault="006E0F71" w:rsidP="006E0F71">
                  <w:pPr>
                    <w:spacing w:after="0" w:line="360" w:lineRule="atLeast"/>
                    <w:rPr>
                      <w:rFonts w:ascii="Helvetica" w:eastAsia="Times New Roman" w:hAnsi="Helvetica" w:cs="Times New Roman"/>
                      <w:color w:val="757575"/>
                      <w:sz w:val="24"/>
                      <w:szCs w:val="24"/>
                      <w:lang w:eastAsia="da-DK"/>
                    </w:rPr>
                  </w:pPr>
                  <w:r w:rsidRPr="006E0F71">
                    <w:rPr>
                      <w:rFonts w:ascii="Helvetica" w:eastAsia="Times New Roman" w:hAnsi="Helvetica" w:cs="Times New Roman"/>
                      <w:color w:val="000000"/>
                      <w:sz w:val="20"/>
                      <w:szCs w:val="24"/>
                      <w:lang w:eastAsia="da-DK"/>
                    </w:rPr>
                    <w:t>Kære WeightLog bruger,</w:t>
                  </w:r>
                  <w:r w:rsidRPr="006E0F71">
                    <w:rPr>
                      <w:rFonts w:ascii="Helvetica" w:eastAsia="Times New Roman" w:hAnsi="Helvetica" w:cs="Times New Roman"/>
                      <w:color w:val="000000"/>
                      <w:sz w:val="20"/>
                      <w:szCs w:val="24"/>
                      <w:lang w:eastAsia="da-DK"/>
                    </w:rPr>
                    <w:br/>
                  </w:r>
                  <w:r w:rsidRPr="006E0F71">
                    <w:rPr>
                      <w:rFonts w:ascii="Helvetica" w:eastAsia="Times New Roman" w:hAnsi="Helvetica" w:cs="Times New Roman"/>
                      <w:color w:val="000000"/>
                      <w:sz w:val="20"/>
                      <w:szCs w:val="24"/>
                      <w:lang w:eastAsia="da-DK"/>
                    </w:rPr>
                    <w:br/>
                    <w:t>Når vi kigger ind i hovedsystemet kører det rigtig godt, og du kan alle se frem til nogle meget brugervenlige opdateringer til WeightLog i de kommende uger – herom senere - om ikke andet, så vil vi gennemgå det på Landsskind 2019 i Herning. </w:t>
                  </w:r>
                  <w:r w:rsidRPr="006E0F71">
                    <w:rPr>
                      <w:rFonts w:ascii="Helvetica" w:eastAsia="Times New Roman" w:hAnsi="Helvetica" w:cs="Times New Roman"/>
                      <w:color w:val="757575"/>
                      <w:sz w:val="20"/>
                      <w:szCs w:val="24"/>
                      <w:lang w:eastAsia="da-DK"/>
                    </w:rPr>
                    <w:br/>
                  </w:r>
                  <w:r w:rsidRPr="006E0F71">
                    <w:rPr>
                      <w:rFonts w:ascii="Helvetica" w:eastAsia="Times New Roman" w:hAnsi="Helvetica" w:cs="Times New Roman"/>
                      <w:color w:val="757575"/>
                      <w:sz w:val="20"/>
                      <w:szCs w:val="24"/>
                      <w:lang w:eastAsia="da-DK"/>
                    </w:rPr>
                    <w:br/>
                  </w:r>
                  <w:r w:rsidRPr="006E0F71">
                    <w:rPr>
                      <w:rFonts w:ascii="Helvetica" w:eastAsia="Times New Roman" w:hAnsi="Helvetica" w:cs="Times New Roman"/>
                      <w:b/>
                      <w:bCs/>
                      <w:color w:val="000000"/>
                      <w:sz w:val="20"/>
                      <w:szCs w:val="24"/>
                      <w:u w:val="single"/>
                      <w:lang w:eastAsia="da-DK"/>
                    </w:rPr>
                    <w:t>Status, ca. 2 uger før</w:t>
                  </w:r>
                  <w:r w:rsidRPr="006E0F71">
                    <w:rPr>
                      <w:rFonts w:ascii="Helvetica" w:eastAsia="Times New Roman" w:hAnsi="Helvetica" w:cs="Times New Roman"/>
                      <w:b/>
                      <w:bCs/>
                      <w:color w:val="757575"/>
                      <w:sz w:val="20"/>
                      <w:szCs w:val="24"/>
                      <w:u w:val="single"/>
                      <w:lang w:eastAsia="da-DK"/>
                    </w:rPr>
                    <w:t> </w:t>
                  </w:r>
                  <w:proofErr w:type="spellStart"/>
                  <w:r w:rsidRPr="006E0F71">
                    <w:rPr>
                      <w:rFonts w:ascii="Helvetica" w:eastAsia="Times New Roman" w:hAnsi="Helvetica" w:cs="Times New Roman"/>
                      <w:b/>
                      <w:bCs/>
                      <w:color w:val="696969"/>
                      <w:sz w:val="20"/>
                      <w:szCs w:val="24"/>
                      <w:u w:val="single"/>
                      <w:lang w:eastAsia="da-DK"/>
                    </w:rPr>
                    <w:t>flushing</w:t>
                  </w:r>
                  <w:proofErr w:type="spellEnd"/>
                  <w:r w:rsidRPr="006E0F71">
                    <w:rPr>
                      <w:rFonts w:ascii="Helvetica" w:eastAsia="Times New Roman" w:hAnsi="Helvetica" w:cs="Times New Roman"/>
                      <w:color w:val="757575"/>
                      <w:sz w:val="20"/>
                      <w:szCs w:val="24"/>
                      <w:lang w:eastAsia="da-DK"/>
                    </w:rPr>
                    <w:t>  </w:t>
                  </w:r>
                  <w:r w:rsidRPr="006E0F71">
                    <w:rPr>
                      <w:rFonts w:ascii="Helvetica" w:eastAsia="Times New Roman" w:hAnsi="Helvetica" w:cs="Times New Roman"/>
                      <w:color w:val="757575"/>
                      <w:sz w:val="20"/>
                      <w:szCs w:val="24"/>
                      <w:lang w:eastAsia="da-DK"/>
                    </w:rPr>
                    <w:br/>
                  </w:r>
                  <w:r w:rsidRPr="006E0F71">
                    <w:rPr>
                      <w:rFonts w:ascii="Helvetica" w:eastAsia="Times New Roman" w:hAnsi="Helvetica" w:cs="Times New Roman"/>
                      <w:color w:val="757575"/>
                      <w:sz w:val="20"/>
                      <w:szCs w:val="24"/>
                      <w:lang w:eastAsia="da-DK"/>
                    </w:rPr>
                    <w:br/>
                  </w:r>
                  <w:r w:rsidRPr="006E0F71">
                    <w:rPr>
                      <w:rFonts w:ascii="Helvetica" w:eastAsia="Times New Roman" w:hAnsi="Helvetica" w:cs="Times New Roman"/>
                      <w:color w:val="000000"/>
                      <w:sz w:val="20"/>
                      <w:szCs w:val="24"/>
                      <w:lang w:eastAsia="da-DK"/>
                    </w:rPr>
                    <w:t>Alle kan selvfølgelig se sine egne tal – men overordnet kan det bemærkes, at vi den 13. februar er kommet under 3.000 gram for avlshannerne (2.972) og netop kommet under 1.400 gram for tæverne (1.375), som gennemsnit for hele WeightLog vejeholdet. </w:t>
                  </w:r>
                  <w:r w:rsidRPr="006E0F71">
                    <w:rPr>
                      <w:rFonts w:ascii="Helvetica" w:eastAsia="Times New Roman" w:hAnsi="Helvetica" w:cs="Times New Roman"/>
                      <w:color w:val="000000"/>
                      <w:sz w:val="20"/>
                      <w:szCs w:val="24"/>
                      <w:lang w:eastAsia="da-DK"/>
                    </w:rPr>
                    <w:br/>
                  </w:r>
                  <w:r w:rsidRPr="006E0F71">
                    <w:rPr>
                      <w:rFonts w:ascii="Helvetica" w:eastAsia="Times New Roman" w:hAnsi="Helvetica" w:cs="Times New Roman"/>
                      <w:color w:val="000000"/>
                      <w:sz w:val="20"/>
                      <w:szCs w:val="24"/>
                      <w:lang w:eastAsia="da-DK"/>
                    </w:rPr>
                    <w:br/>
                    <w:t>Det er +92 gram for hanner og det samme for tæverne, sammenlignet med dyrene sidste år på samme tid. Graferne indikerer, at det bl.a. kan skyldes at lidt varmere vejr i 2019 måske har spillet ind.</w:t>
                  </w:r>
                </w:p>
              </w:tc>
            </w:tr>
          </w:tbl>
          <w:p w:rsidR="006E0F71" w:rsidRPr="006E0F71" w:rsidRDefault="006E0F71" w:rsidP="006E0F71">
            <w:pPr>
              <w:spacing w:after="0" w:line="240" w:lineRule="auto"/>
              <w:rPr>
                <w:rFonts w:ascii="Times New Roman" w:eastAsia="Times New Roman" w:hAnsi="Times New Roman" w:cs="Times New Roman"/>
                <w:color w:val="000000"/>
                <w:sz w:val="27"/>
                <w:szCs w:val="27"/>
                <w:lang w:eastAsia="da-DK"/>
              </w:rPr>
            </w:pPr>
          </w:p>
        </w:tc>
      </w:tr>
    </w:tbl>
    <w:p w:rsidR="006E0F71" w:rsidRDefault="006E0F71">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10939</wp:posOffset>
            </wp:positionV>
            <wp:extent cx="3157855" cy="2064385"/>
            <wp:effectExtent l="0" t="0" r="4445" b="0"/>
            <wp:wrapThrough wrapText="bothSides">
              <wp:wrapPolygon edited="0">
                <wp:start x="0" y="0"/>
                <wp:lineTo x="0" y="21328"/>
                <wp:lineTo x="21500" y="21328"/>
                <wp:lineTo x="21500" y="0"/>
                <wp:lineTo x="0" y="0"/>
              </wp:wrapPolygon>
            </wp:wrapThrough>
            <wp:docPr id="3" name="Billede 3" descr="C:\Users\sr\AppData\Local\Microsoft\Windows\INetCache\Content.Word\WL status u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AppData\Local\Microsoft\Windows\INetCache\Content.Word\WL status uge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7855" cy="2064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F71" w:rsidRDefault="006E0F71"/>
    <w:p w:rsidR="006E0F71" w:rsidRDefault="006E0F71"/>
    <w:p w:rsidR="006E0F71" w:rsidRDefault="006E0F71"/>
    <w:p w:rsidR="006E0F71" w:rsidRDefault="006E0F71"/>
    <w:p w:rsidR="003D17DC" w:rsidRDefault="003D17DC"/>
    <w:p w:rsidR="006E0F71" w:rsidRDefault="006E0F71"/>
    <w:p w:rsidR="006E0F71" w:rsidRDefault="006E0F71"/>
    <w:tbl>
      <w:tblPr>
        <w:tblW w:w="5000" w:type="pct"/>
        <w:shd w:val="clear" w:color="auto" w:fill="FFFFFF"/>
        <w:tblCellMar>
          <w:left w:w="0" w:type="dxa"/>
          <w:right w:w="0" w:type="dxa"/>
        </w:tblCellMar>
        <w:tblLook w:val="04A0" w:firstRow="1" w:lastRow="0" w:firstColumn="1" w:lastColumn="0" w:noHBand="0" w:noVBand="1"/>
      </w:tblPr>
      <w:tblGrid>
        <w:gridCol w:w="9638"/>
      </w:tblGrid>
      <w:tr w:rsidR="006E0F71" w:rsidRPr="006E0F71" w:rsidTr="006E0F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6E0F71" w:rsidRPr="006E0F71">
              <w:tc>
                <w:tcPr>
                  <w:tcW w:w="0" w:type="auto"/>
                  <w:tcMar>
                    <w:top w:w="0" w:type="dxa"/>
                    <w:left w:w="270" w:type="dxa"/>
                    <w:bottom w:w="135" w:type="dxa"/>
                    <w:right w:w="270" w:type="dxa"/>
                  </w:tcMar>
                  <w:hideMark/>
                </w:tcPr>
                <w:p w:rsidR="006E0F71" w:rsidRPr="006E0F71" w:rsidRDefault="006E0F71" w:rsidP="006E0F71">
                  <w:pPr>
                    <w:spacing w:after="0" w:line="360" w:lineRule="atLeast"/>
                    <w:rPr>
                      <w:rFonts w:ascii="Helvetica" w:eastAsia="Times New Roman" w:hAnsi="Helvetica" w:cs="Helvetica"/>
                      <w:color w:val="757575"/>
                      <w:sz w:val="20"/>
                      <w:szCs w:val="24"/>
                      <w:lang w:eastAsia="da-DK"/>
                    </w:rPr>
                  </w:pPr>
                  <w:r w:rsidRPr="006E0F71">
                    <w:rPr>
                      <w:rFonts w:ascii="Helvetica" w:eastAsia="Times New Roman" w:hAnsi="Helvetica" w:cs="Helvetica"/>
                      <w:color w:val="000000"/>
                      <w:sz w:val="20"/>
                      <w:szCs w:val="24"/>
                      <w:lang w:eastAsia="da-DK"/>
                    </w:rPr>
                    <w:t>Du ønskes en god Mink parring!</w:t>
                  </w:r>
                  <w:r w:rsidRPr="006E0F71">
                    <w:rPr>
                      <w:rFonts w:ascii="Helvetica" w:eastAsia="Times New Roman" w:hAnsi="Helvetica" w:cs="Helvetica"/>
                      <w:color w:val="000000"/>
                      <w:sz w:val="20"/>
                      <w:szCs w:val="24"/>
                      <w:lang w:eastAsia="da-DK"/>
                    </w:rPr>
                    <w:br/>
                    <w:t>Og skulle du have spørgsmål til WeightLog – vil vi også på vores stand til Landsskind i Herning den 29. &amp; 30. marts, være klar til at svare eller få input til yderligere forbedringer.</w:t>
                  </w:r>
                </w:p>
              </w:tc>
            </w:tr>
          </w:tbl>
          <w:p w:rsidR="006E0F71" w:rsidRPr="006E0F71" w:rsidRDefault="006E0F71" w:rsidP="006E0F71">
            <w:pPr>
              <w:spacing w:after="0" w:line="240" w:lineRule="auto"/>
              <w:rPr>
                <w:rFonts w:ascii="Times New Roman" w:eastAsia="Times New Roman" w:hAnsi="Times New Roman" w:cs="Times New Roman"/>
                <w:color w:val="000000"/>
                <w:szCs w:val="27"/>
                <w:lang w:eastAsia="da-DK"/>
              </w:rPr>
            </w:pPr>
          </w:p>
        </w:tc>
      </w:tr>
    </w:tbl>
    <w:p w:rsidR="006E0F71" w:rsidRPr="006E0F71" w:rsidRDefault="006E0F71" w:rsidP="006E0F71">
      <w:pPr>
        <w:spacing w:after="0" w:line="240" w:lineRule="auto"/>
        <w:rPr>
          <w:rFonts w:ascii="Times New Roman" w:eastAsia="Times New Roman" w:hAnsi="Times New Roman" w:cs="Times New Roman"/>
          <w:vanish/>
          <w:sz w:val="20"/>
          <w:szCs w:val="24"/>
          <w:lang w:eastAsia="da-DK"/>
        </w:rPr>
      </w:pPr>
    </w:p>
    <w:tbl>
      <w:tblPr>
        <w:tblW w:w="5000" w:type="pct"/>
        <w:shd w:val="clear" w:color="auto" w:fill="FFFFFF"/>
        <w:tblCellMar>
          <w:left w:w="0" w:type="dxa"/>
          <w:right w:w="0" w:type="dxa"/>
        </w:tblCellMar>
        <w:tblLook w:val="04A0" w:firstRow="1" w:lastRow="0" w:firstColumn="1" w:lastColumn="0" w:noHBand="0" w:noVBand="1"/>
      </w:tblPr>
      <w:tblGrid>
        <w:gridCol w:w="9638"/>
      </w:tblGrid>
      <w:tr w:rsidR="006E0F71" w:rsidRPr="006E0F71" w:rsidTr="006E0F7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6E0F71" w:rsidRPr="006E0F71">
              <w:tc>
                <w:tcPr>
                  <w:tcW w:w="0" w:type="auto"/>
                  <w:tcMar>
                    <w:top w:w="0" w:type="dxa"/>
                    <w:left w:w="270" w:type="dxa"/>
                    <w:bottom w:w="135" w:type="dxa"/>
                    <w:right w:w="270" w:type="dxa"/>
                  </w:tcMar>
                  <w:hideMark/>
                </w:tcPr>
                <w:p w:rsidR="006E0F71" w:rsidRPr="006E0F71" w:rsidRDefault="006E0F71" w:rsidP="006E0F71">
                  <w:pPr>
                    <w:spacing w:after="0" w:line="360" w:lineRule="atLeast"/>
                    <w:rPr>
                      <w:rFonts w:ascii="Helvetica" w:eastAsia="Times New Roman" w:hAnsi="Helvetica" w:cs="Helvetica"/>
                      <w:color w:val="757575"/>
                      <w:sz w:val="20"/>
                      <w:szCs w:val="24"/>
                      <w:lang w:eastAsia="da-DK"/>
                    </w:rPr>
                  </w:pPr>
                  <w:r w:rsidRPr="006E0F71">
                    <w:rPr>
                      <w:rFonts w:ascii="Helvetica" w:eastAsia="Times New Roman" w:hAnsi="Helvetica" w:cs="Helvetica"/>
                      <w:b/>
                      <w:bCs/>
                      <w:color w:val="000000"/>
                      <w:sz w:val="20"/>
                      <w:szCs w:val="24"/>
                      <w:lang w:eastAsia="da-DK"/>
                    </w:rPr>
                    <w:t>Hedensted Gruppen A/S</w:t>
                  </w:r>
                  <w:r w:rsidRPr="006E0F71">
                    <w:rPr>
                      <w:rFonts w:ascii="Helvetica" w:eastAsia="Times New Roman" w:hAnsi="Helvetica" w:cs="Helvetica"/>
                      <w:color w:val="757575"/>
                      <w:sz w:val="20"/>
                      <w:szCs w:val="24"/>
                      <w:lang w:eastAsia="da-DK"/>
                    </w:rPr>
                    <w:br/>
                  </w:r>
                  <w:r w:rsidRPr="006E0F71">
                    <w:rPr>
                      <w:rFonts w:ascii="Helvetica" w:eastAsia="Times New Roman" w:hAnsi="Helvetica" w:cs="Helvetica"/>
                      <w:color w:val="757575"/>
                      <w:sz w:val="20"/>
                      <w:szCs w:val="24"/>
                      <w:lang w:eastAsia="da-DK"/>
                    </w:rPr>
                    <w:br/>
                  </w:r>
                  <w:r w:rsidRPr="006E0F71">
                    <w:rPr>
                      <w:rFonts w:ascii="Helvetica" w:eastAsia="Times New Roman" w:hAnsi="Helvetica" w:cs="Helvetica"/>
                      <w:color w:val="757575"/>
                      <w:sz w:val="20"/>
                      <w:szCs w:val="24"/>
                      <w:lang w:eastAsia="da-DK"/>
                    </w:rPr>
                    <w:br/>
                  </w:r>
                  <w:r w:rsidRPr="006E0F71">
                    <w:rPr>
                      <w:rFonts w:ascii="Helvetica" w:eastAsia="Times New Roman" w:hAnsi="Helvetica" w:cs="Helvetica"/>
                      <w:color w:val="000000"/>
                      <w:sz w:val="20"/>
                      <w:szCs w:val="24"/>
                      <w:lang w:eastAsia="da-DK"/>
                    </w:rPr>
                    <w:t>Michael Christensen                 Rasmus H. Madsen                 Kim Christiansen</w:t>
                  </w:r>
                  <w:r w:rsidRPr="006E0F71">
                    <w:rPr>
                      <w:rFonts w:ascii="Helvetica" w:eastAsia="Times New Roman" w:hAnsi="Helvetica" w:cs="Helvetica"/>
                      <w:color w:val="000000"/>
                      <w:sz w:val="20"/>
                      <w:szCs w:val="24"/>
                      <w:lang w:eastAsia="da-DK"/>
                    </w:rPr>
                    <w:br/>
                    <w:t>3080 8047                                 2829 0117                               3080 0393</w:t>
                  </w:r>
                </w:p>
              </w:tc>
            </w:tr>
          </w:tbl>
          <w:p w:rsidR="006E0F71" w:rsidRPr="006E0F71" w:rsidRDefault="006E0F71" w:rsidP="006E0F71">
            <w:pPr>
              <w:spacing w:after="0" w:line="240" w:lineRule="auto"/>
              <w:rPr>
                <w:rFonts w:ascii="Times New Roman" w:eastAsia="Times New Roman" w:hAnsi="Times New Roman" w:cs="Times New Roman"/>
                <w:color w:val="000000"/>
                <w:szCs w:val="27"/>
                <w:lang w:eastAsia="da-DK"/>
              </w:rPr>
            </w:pPr>
          </w:p>
        </w:tc>
      </w:tr>
    </w:tbl>
    <w:p w:rsidR="006E0F71" w:rsidRDefault="006E0F71" w:rsidP="006E0F71"/>
    <w:sectPr w:rsidR="006E0F71" w:rsidSect="006E0F71">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71"/>
    <w:rsid w:val="003D17DC"/>
    <w:rsid w:val="006E0F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4571"/>
  <w15:chartTrackingRefBased/>
  <w15:docId w15:val="{14287313-23F2-4FDF-824E-89335652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E0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9596">
      <w:bodyDiv w:val="1"/>
      <w:marLeft w:val="0"/>
      <w:marRight w:val="0"/>
      <w:marTop w:val="0"/>
      <w:marBottom w:val="0"/>
      <w:divBdr>
        <w:top w:val="none" w:sz="0" w:space="0" w:color="auto"/>
        <w:left w:val="none" w:sz="0" w:space="0" w:color="auto"/>
        <w:bottom w:val="none" w:sz="0" w:space="0" w:color="auto"/>
        <w:right w:val="none" w:sz="0" w:space="0" w:color="auto"/>
      </w:divBdr>
    </w:div>
    <w:div w:id="17422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Røjbæk</dc:creator>
  <cp:keywords/>
  <dc:description/>
  <cp:lastModifiedBy>Sarah Røjbæk</cp:lastModifiedBy>
  <cp:revision>1</cp:revision>
  <dcterms:created xsi:type="dcterms:W3CDTF">2019-02-18T10:15:00Z</dcterms:created>
  <dcterms:modified xsi:type="dcterms:W3CDTF">2019-02-18T10:22:00Z</dcterms:modified>
</cp:coreProperties>
</file>