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2" w:rsidRPr="00A204C9" w:rsidRDefault="00A204C9" w:rsidP="00835502">
      <w:pPr>
        <w:jc w:val="right"/>
        <w:rPr>
          <w:sz w:val="24"/>
          <w:szCs w:val="24"/>
          <w:lang w:val="pl-PL"/>
        </w:rPr>
      </w:pPr>
      <w:r w:rsidRPr="00A204C9">
        <w:rPr>
          <w:sz w:val="24"/>
          <w:szCs w:val="24"/>
          <w:lang w:val="pl-PL" w:bidi="en-GB"/>
        </w:rPr>
        <w:t>Czerwiec</w:t>
      </w:r>
      <w:r w:rsidR="00B100B3" w:rsidRPr="00A204C9">
        <w:rPr>
          <w:sz w:val="24"/>
          <w:szCs w:val="24"/>
          <w:lang w:val="pl-PL" w:bidi="en-GB"/>
        </w:rPr>
        <w:t xml:space="preserve"> 2018</w:t>
      </w:r>
    </w:p>
    <w:p w:rsidR="00B93C27" w:rsidRPr="00A204C9" w:rsidRDefault="00A204C9">
      <w:pPr>
        <w:rPr>
          <w:sz w:val="36"/>
          <w:szCs w:val="36"/>
          <w:lang w:val="pl-PL"/>
        </w:rPr>
      </w:pPr>
      <w:r w:rsidRPr="00A204C9">
        <w:rPr>
          <w:sz w:val="36"/>
          <w:szCs w:val="36"/>
          <w:lang w:val="pl-PL" w:bidi="en-GB"/>
        </w:rPr>
        <w:t xml:space="preserve">Warunki licencji </w:t>
      </w:r>
      <w:r>
        <w:rPr>
          <w:sz w:val="36"/>
          <w:szCs w:val="36"/>
          <w:lang w:val="pl-PL" w:bidi="en-GB"/>
        </w:rPr>
        <w:t>i ws</w:t>
      </w:r>
      <w:r w:rsidR="00B62E70">
        <w:rPr>
          <w:sz w:val="36"/>
          <w:szCs w:val="36"/>
          <w:lang w:val="pl-PL" w:bidi="en-GB"/>
        </w:rPr>
        <w:t>p</w:t>
      </w:r>
      <w:r>
        <w:rPr>
          <w:sz w:val="36"/>
          <w:szCs w:val="36"/>
          <w:lang w:val="pl-PL" w:bidi="en-GB"/>
        </w:rPr>
        <w:t>arcie</w:t>
      </w:r>
    </w:p>
    <w:p w:rsidR="001D3ABD" w:rsidRPr="00A204C9" w:rsidRDefault="001D3ABD">
      <w:pPr>
        <w:rPr>
          <w:lang w:val="pl-PL"/>
        </w:rPr>
      </w:pPr>
    </w:p>
    <w:p w:rsidR="001D3ABD" w:rsidRPr="00A204C9" w:rsidRDefault="001D3ABD" w:rsidP="0023425D">
      <w:pPr>
        <w:pStyle w:val="Akapitzlist"/>
        <w:numPr>
          <w:ilvl w:val="0"/>
          <w:numId w:val="5"/>
        </w:numPr>
        <w:ind w:hanging="357"/>
        <w:contextualSpacing w:val="0"/>
        <w:rPr>
          <w:lang w:val="pl-PL"/>
        </w:rPr>
      </w:pPr>
      <w:r w:rsidRPr="00A204C9">
        <w:rPr>
          <w:lang w:val="pl-PL" w:bidi="en-GB"/>
        </w:rPr>
        <w:t>De</w:t>
      </w:r>
      <w:r w:rsidR="00A204C9">
        <w:rPr>
          <w:lang w:val="pl-PL" w:bidi="en-GB"/>
        </w:rPr>
        <w:t>finicje</w:t>
      </w:r>
    </w:p>
    <w:p w:rsidR="001D3ABD" w:rsidRPr="00A204C9" w:rsidRDefault="001D3ABD" w:rsidP="0023425D">
      <w:pPr>
        <w:pStyle w:val="Akapitzlist"/>
        <w:numPr>
          <w:ilvl w:val="1"/>
          <w:numId w:val="5"/>
        </w:numPr>
        <w:contextualSpacing w:val="0"/>
        <w:rPr>
          <w:lang w:val="pl-PL"/>
        </w:rPr>
      </w:pPr>
      <w:r w:rsidRPr="00A204C9">
        <w:rPr>
          <w:lang w:val="pl-PL" w:bidi="en-GB"/>
        </w:rPr>
        <w:t>Hedensted Gruppen A/S, D</w:t>
      </w:r>
      <w:r w:rsidR="00A204C9">
        <w:rPr>
          <w:lang w:val="pl-PL" w:bidi="en-GB"/>
        </w:rPr>
        <w:t>ania (CVR nr</w:t>
      </w:r>
      <w:r w:rsidRPr="00A204C9">
        <w:rPr>
          <w:lang w:val="pl-PL" w:bidi="en-GB"/>
        </w:rPr>
        <w:t xml:space="preserve"> 30858018) </w:t>
      </w:r>
      <w:r w:rsidR="00A204C9">
        <w:rPr>
          <w:lang w:val="pl-PL" w:bidi="en-GB"/>
        </w:rPr>
        <w:t>jest „Licencjodawcą”.</w:t>
      </w:r>
    </w:p>
    <w:p w:rsidR="00A8132B" w:rsidRPr="00A204C9" w:rsidRDefault="00725C3B" w:rsidP="0023425D">
      <w:pPr>
        <w:pStyle w:val="Akapitzlist"/>
        <w:numPr>
          <w:ilvl w:val="1"/>
          <w:numId w:val="5"/>
        </w:numPr>
        <w:contextualSpacing w:val="0"/>
        <w:rPr>
          <w:lang w:val="pl-PL"/>
        </w:rPr>
      </w:pPr>
      <w:r>
        <w:rPr>
          <w:lang w:val="pl-PL" w:bidi="en-GB"/>
        </w:rPr>
        <w:t>„Licencjobiorcą” jest dowolna strona mająca prawo do korzystania z oprogramowania na podstawie umowy z Licencjodawcą.</w:t>
      </w:r>
    </w:p>
    <w:p w:rsidR="001D3ABD" w:rsidRPr="00A204C9" w:rsidRDefault="00B62E70" w:rsidP="0023425D">
      <w:pPr>
        <w:pStyle w:val="Akapitzlist"/>
        <w:numPr>
          <w:ilvl w:val="1"/>
          <w:numId w:val="5"/>
        </w:numPr>
        <w:contextualSpacing w:val="0"/>
        <w:rPr>
          <w:lang w:val="pl-PL"/>
        </w:rPr>
      </w:pPr>
      <w:r>
        <w:rPr>
          <w:lang w:val="pl-PL" w:bidi="en-GB"/>
        </w:rPr>
        <w:t xml:space="preserve">„Oprogramowaniem” są wszystkie aplikacje </w:t>
      </w:r>
      <w:proofErr w:type="spellStart"/>
      <w:r>
        <w:rPr>
          <w:lang w:val="pl-PL" w:bidi="en-GB"/>
        </w:rPr>
        <w:t>WEIGHTlog</w:t>
      </w:r>
      <w:proofErr w:type="spellEnd"/>
      <w:r>
        <w:rPr>
          <w:lang w:val="pl-PL" w:bidi="en-GB"/>
        </w:rPr>
        <w:t xml:space="preserve"> na wszystkich platformach IT oraz wszystkie poprzednie i późniejsze wersje.</w:t>
      </w:r>
    </w:p>
    <w:p w:rsidR="00A8132B" w:rsidRPr="00A204C9" w:rsidRDefault="00B62E70" w:rsidP="0023425D">
      <w:pPr>
        <w:pStyle w:val="Akapitzlist"/>
        <w:numPr>
          <w:ilvl w:val="0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Zakres</w:t>
      </w:r>
    </w:p>
    <w:p w:rsidR="00671388" w:rsidRPr="00A204C9" w:rsidRDefault="00B62E70" w:rsidP="0023425D">
      <w:pPr>
        <w:pStyle w:val="Akapitzlist"/>
        <w:numPr>
          <w:ilvl w:val="1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Poniższe warunki licencji dotyczą wszystkich przypadków korzystania z oprogramowania Licencjodawcy.</w:t>
      </w:r>
    </w:p>
    <w:p w:rsidR="006A14A7" w:rsidRPr="00A204C9" w:rsidRDefault="00B62E70" w:rsidP="0023425D">
      <w:pPr>
        <w:pStyle w:val="Akapitzlist"/>
        <w:numPr>
          <w:ilvl w:val="1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Relacje między Licencjodawcą a Licencjobiorcą są regulowane wyłącznie przez niniejsze warunki i postanowienia oraz wszelkie dodatkowe pisemne umowy między stronami.</w:t>
      </w:r>
    </w:p>
    <w:p w:rsidR="001D3ABD" w:rsidRPr="00A204C9" w:rsidRDefault="00B62E70" w:rsidP="0023425D">
      <w:pPr>
        <w:pStyle w:val="Akapitzlist"/>
        <w:numPr>
          <w:ilvl w:val="0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Licencja</w:t>
      </w:r>
      <w:r w:rsidR="006A14A7" w:rsidRPr="00A204C9">
        <w:rPr>
          <w:lang w:val="pl-PL" w:bidi="en-GB"/>
        </w:rPr>
        <w:t xml:space="preserve"> </w:t>
      </w:r>
    </w:p>
    <w:p w:rsidR="007439BE" w:rsidRPr="00A204C9" w:rsidRDefault="00B62E70" w:rsidP="0023425D">
      <w:pPr>
        <w:pStyle w:val="Akapitzlist"/>
        <w:numPr>
          <w:ilvl w:val="1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Akceptując warunki licencji i płacąc związane z nią opłaty licencyjne za korzystanie z oprogramowania, Licencjobiorca nabywa ograniczone w czasie, niewyłączne i nieprzenoszalne prawo do użytkowania oprogramowania i kolejnych aktualizacji na warunkach opisanych poniżej.</w:t>
      </w:r>
    </w:p>
    <w:p w:rsidR="00845C1C" w:rsidRPr="00A204C9" w:rsidRDefault="00B62E70" w:rsidP="00845C1C">
      <w:pPr>
        <w:pStyle w:val="Akapitzlist"/>
        <w:numPr>
          <w:ilvl w:val="1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Prawo użytkowania dotyczy wszystkich pracowników i partnerów Licencjobiorcy, takich jak: weterynarz Licencjobiorcy</w:t>
      </w:r>
      <w:r w:rsidR="00C5072B">
        <w:rPr>
          <w:lang w:val="pl-PL" w:bidi="en-GB"/>
        </w:rPr>
        <w:t>, centrala karmienia zwierząt i grupa wymiany doświadczeń.</w:t>
      </w:r>
    </w:p>
    <w:p w:rsidR="00C5072B" w:rsidRPr="00C5072B" w:rsidRDefault="00C5072B" w:rsidP="0023425D">
      <w:pPr>
        <w:pStyle w:val="Akapitzlist"/>
        <w:numPr>
          <w:ilvl w:val="1"/>
          <w:numId w:val="5"/>
        </w:numPr>
        <w:ind w:hanging="357"/>
        <w:contextualSpacing w:val="0"/>
        <w:rPr>
          <w:rFonts w:cstheme="minorHAnsi"/>
          <w:lang w:val="pl-PL"/>
        </w:rPr>
      </w:pPr>
      <w:r w:rsidRPr="00C5072B">
        <w:rPr>
          <w:rFonts w:cstheme="minorHAnsi"/>
          <w:lang w:val="pl-PL"/>
        </w:rPr>
        <w:t xml:space="preserve">Jeżeli trzecia strona Licencjobiorcy nadużywa danej wiedzy w sposób, który nie był zamierzony lub w złym zamiarze wobec Licencjodawcy, Licencjodawca zastrzega sobie prawo do zakończenia dostępu </w:t>
      </w:r>
      <w:r w:rsidRPr="00C5072B">
        <w:rPr>
          <w:rFonts w:cstheme="minorHAnsi"/>
          <w:lang w:val="pl-PL"/>
        </w:rPr>
        <w:t>d</w:t>
      </w:r>
      <w:r>
        <w:rPr>
          <w:rFonts w:cstheme="minorHAnsi"/>
          <w:lang w:val="pl-PL"/>
        </w:rPr>
        <w:t>la osoby trzeciej.</w:t>
      </w:r>
    </w:p>
    <w:p w:rsidR="00492313" w:rsidRPr="008165AF" w:rsidRDefault="00E2272F" w:rsidP="0023425D">
      <w:pPr>
        <w:pStyle w:val="Akapitzlist"/>
        <w:numPr>
          <w:ilvl w:val="1"/>
          <w:numId w:val="5"/>
        </w:numPr>
        <w:ind w:hanging="357"/>
        <w:contextualSpacing w:val="0"/>
        <w:rPr>
          <w:rFonts w:cstheme="minorHAnsi"/>
          <w:lang w:val="pl-PL"/>
        </w:rPr>
      </w:pPr>
      <w:r w:rsidRPr="008165AF">
        <w:rPr>
          <w:rFonts w:cstheme="minorHAnsi"/>
          <w:lang w:val="pl-PL"/>
        </w:rPr>
        <w:t>Każda f</w:t>
      </w:r>
      <w:r w:rsidR="008165AF">
        <w:rPr>
          <w:rFonts w:cstheme="minorHAnsi"/>
          <w:lang w:val="pl-PL"/>
        </w:rPr>
        <w:t>orma kopiowania lub powielania o</w:t>
      </w:r>
      <w:r w:rsidRPr="008165AF">
        <w:rPr>
          <w:rFonts w:cstheme="minorHAnsi"/>
          <w:lang w:val="pl-PL"/>
        </w:rPr>
        <w:t>programowania oraz związanych z nim programów i kodu źródłowego jest niezgodna z prawem i stanowi istotne naruszenie umowy, co spowoduje, że dostęp do systemu zostanie zamknięty bez powiadomienia i wypowiedzenia wszystkich umów z Licencjobiorcą</w:t>
      </w:r>
      <w:r w:rsidR="008165AF">
        <w:rPr>
          <w:rFonts w:cstheme="minorHAnsi"/>
          <w:lang w:val="pl-PL"/>
        </w:rPr>
        <w:t>.</w:t>
      </w:r>
    </w:p>
    <w:p w:rsidR="008165AF" w:rsidRDefault="008165AF" w:rsidP="0023425D">
      <w:pPr>
        <w:pStyle w:val="Akapitzlist"/>
        <w:numPr>
          <w:ilvl w:val="1"/>
          <w:numId w:val="5"/>
        </w:numPr>
        <w:ind w:hanging="357"/>
        <w:contextualSpacing w:val="0"/>
        <w:rPr>
          <w:rFonts w:cstheme="minorHAnsi"/>
          <w:lang w:val="pl-PL"/>
        </w:rPr>
      </w:pPr>
      <w:r w:rsidRPr="008165AF">
        <w:rPr>
          <w:rFonts w:cstheme="minorHAnsi"/>
          <w:lang w:val="pl-PL"/>
        </w:rPr>
        <w:t>Umowa licencyjna rozpoczyna się w miesiącu, w którym L</w:t>
      </w:r>
      <w:r>
        <w:rPr>
          <w:rFonts w:cstheme="minorHAnsi"/>
          <w:lang w:val="pl-PL"/>
        </w:rPr>
        <w:t>icencjobiorca uzyska dostęp do o</w:t>
      </w:r>
      <w:r w:rsidRPr="008165AF">
        <w:rPr>
          <w:rFonts w:cstheme="minorHAnsi"/>
          <w:lang w:val="pl-PL"/>
        </w:rPr>
        <w:t>programowania. Umowa licencyjna ma okres jednego roku i obowiązuje przez pierwsze trzy lata. Umowa licencyjna zostanie następnie odnowiona automatycznie na ok</w:t>
      </w:r>
      <w:r>
        <w:rPr>
          <w:rFonts w:cstheme="minorHAnsi"/>
          <w:lang w:val="pl-PL"/>
        </w:rPr>
        <w:t>res jednego roku, chyba że</w:t>
      </w:r>
      <w:r w:rsidRPr="008165AF">
        <w:rPr>
          <w:rFonts w:cstheme="minorHAnsi"/>
          <w:lang w:val="pl-PL"/>
        </w:rPr>
        <w:t xml:space="preserve"> została rozwiązana, z co najmniej miesięcznym wyprzedzeniem, przed wygaśnięciem okresu obowiązywania licencji.</w:t>
      </w:r>
    </w:p>
    <w:p w:rsidR="008165AF" w:rsidRPr="008165AF" w:rsidRDefault="008165AF" w:rsidP="0023425D">
      <w:pPr>
        <w:pStyle w:val="Akapitzlist"/>
        <w:numPr>
          <w:ilvl w:val="1"/>
          <w:numId w:val="5"/>
        </w:numPr>
        <w:ind w:hanging="357"/>
        <w:contextualSpacing w:val="0"/>
        <w:rPr>
          <w:rFonts w:cstheme="minorHAnsi"/>
          <w:lang w:val="pl-PL"/>
        </w:rPr>
      </w:pPr>
      <w:r w:rsidRPr="008165AF">
        <w:rPr>
          <w:rFonts w:cstheme="minorHAnsi"/>
          <w:lang w:val="pl-PL"/>
        </w:rPr>
        <w:t>Roczna opłata licencyjna może zostać skorygowana przez Licencjodawcę, począwszy od następnego terminu odnowienia, z co najmniej dwumiesięcznym wypowiedzeniem.</w:t>
      </w:r>
    </w:p>
    <w:p w:rsidR="006E0AC2" w:rsidRPr="00A204C9" w:rsidRDefault="008165AF" w:rsidP="0023425D">
      <w:pPr>
        <w:pStyle w:val="Akapitzlist"/>
        <w:numPr>
          <w:ilvl w:val="0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Aktualizacje</w:t>
      </w:r>
    </w:p>
    <w:p w:rsidR="002811EF" w:rsidRDefault="008165AF" w:rsidP="002811EF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8165AF">
        <w:rPr>
          <w:rFonts w:cstheme="minorHAnsi"/>
          <w:lang w:val="pl-PL"/>
        </w:rPr>
        <w:t>Licencjodawca ma pr</w:t>
      </w:r>
      <w:r>
        <w:rPr>
          <w:rFonts w:cstheme="minorHAnsi"/>
          <w:lang w:val="pl-PL"/>
        </w:rPr>
        <w:t>awo do regularnej aktualizacji o</w:t>
      </w:r>
      <w:r w:rsidRPr="008165AF">
        <w:rPr>
          <w:rFonts w:cstheme="minorHAnsi"/>
          <w:lang w:val="pl-PL"/>
        </w:rPr>
        <w:t>programowania, zgodnie z potrzebami Licencjodawcy. Licencjodawca jest również uprawniony do wprowa</w:t>
      </w:r>
      <w:r>
        <w:rPr>
          <w:rFonts w:cstheme="minorHAnsi"/>
          <w:lang w:val="pl-PL"/>
        </w:rPr>
        <w:t>dzania zmian w funkcjonalności o</w:t>
      </w:r>
      <w:r w:rsidRPr="008165AF">
        <w:rPr>
          <w:rFonts w:cstheme="minorHAnsi"/>
          <w:lang w:val="pl-PL"/>
        </w:rPr>
        <w:t>programowania, w tym usuwania, zmiany lub dodawania funkcji, zgodnie z potrzebami Licencjodawcy.</w:t>
      </w:r>
    </w:p>
    <w:p w:rsidR="002811EF" w:rsidRPr="002811EF" w:rsidRDefault="00107D3B" w:rsidP="002811EF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2811EF">
        <w:rPr>
          <w:rFonts w:cstheme="minorHAnsi"/>
          <w:lang w:val="pl-PL"/>
        </w:rPr>
        <w:t>Takie aktualiza</w:t>
      </w:r>
      <w:r w:rsidR="002811EF">
        <w:rPr>
          <w:rFonts w:cstheme="minorHAnsi"/>
          <w:lang w:val="pl-PL"/>
        </w:rPr>
        <w:t>cje i zmiany w funkcjonalności o</w:t>
      </w:r>
      <w:r w:rsidRPr="002811EF">
        <w:rPr>
          <w:rFonts w:cstheme="minorHAnsi"/>
          <w:lang w:val="pl-PL"/>
        </w:rPr>
        <w:t>programowania nie powodują żadnych ograniczeń ani zmian w zobowiązaniach Licencjo</w:t>
      </w:r>
      <w:r w:rsidR="002811EF">
        <w:rPr>
          <w:rFonts w:cstheme="minorHAnsi"/>
          <w:lang w:val="pl-PL"/>
        </w:rPr>
        <w:t>dawcy</w:t>
      </w:r>
      <w:r w:rsidRPr="002811EF">
        <w:rPr>
          <w:rFonts w:cstheme="minorHAnsi"/>
          <w:lang w:val="pl-PL"/>
        </w:rPr>
        <w:t xml:space="preserve"> wobec Licencjo</w:t>
      </w:r>
      <w:r w:rsidR="002811EF">
        <w:rPr>
          <w:rFonts w:cstheme="minorHAnsi"/>
          <w:lang w:val="pl-PL"/>
        </w:rPr>
        <w:t>biorcy</w:t>
      </w:r>
      <w:r w:rsidRPr="002811EF">
        <w:rPr>
          <w:rFonts w:cstheme="minorHAnsi"/>
          <w:lang w:val="pl-PL"/>
        </w:rPr>
        <w:t>. Takie zmiany nie uprawniają również Licencjobiorcy do aktywowania uprawnień związanych z naruszeniem w stosunku do Licencjodawcy.</w:t>
      </w:r>
    </w:p>
    <w:p w:rsidR="006A14A7" w:rsidRPr="002811EF" w:rsidRDefault="002811EF" w:rsidP="002811EF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>
        <w:rPr>
          <w:lang w:val="pl-PL" w:bidi="en-GB"/>
        </w:rPr>
        <w:t>Wsparcie</w:t>
      </w:r>
    </w:p>
    <w:p w:rsidR="002811EF" w:rsidRDefault="002811EF" w:rsidP="002811EF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2811EF">
        <w:rPr>
          <w:rFonts w:cstheme="minorHAnsi"/>
          <w:lang w:val="pl-PL"/>
        </w:rPr>
        <w:t>Licencja obejmuje wsparcie techniczne w kwestiach operacyjnych.</w:t>
      </w:r>
    </w:p>
    <w:p w:rsidR="002811EF" w:rsidRPr="002811EF" w:rsidRDefault="002811EF" w:rsidP="002811EF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2811EF">
        <w:rPr>
          <w:rFonts w:cstheme="minorHAnsi"/>
          <w:color w:val="222222"/>
          <w:lang w:val="pl-PL"/>
        </w:rPr>
        <w:t>Inne wsparcie jest świadczone zgodnie z warunkami korzystania z usługi Licencjodawcy.</w:t>
      </w:r>
    </w:p>
    <w:p w:rsidR="006A14A7" w:rsidRPr="00A204C9" w:rsidRDefault="002811EF" w:rsidP="0023425D">
      <w:pPr>
        <w:pStyle w:val="Akapitzlist"/>
        <w:numPr>
          <w:ilvl w:val="0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Płatności</w:t>
      </w:r>
    </w:p>
    <w:p w:rsidR="002811EF" w:rsidRPr="002811EF" w:rsidRDefault="002811EF" w:rsidP="00D25365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2811EF">
        <w:rPr>
          <w:rFonts w:cstheme="minorHAnsi"/>
          <w:color w:val="222222"/>
          <w:lang w:val="pl-PL"/>
        </w:rPr>
        <w:t>Opłatę licencyjną należy uiścić z góry za jednoroczny okres ważności licencji. Krótsze okresy można uzgodnić za dodatkową opłatą za każdą płatność.</w:t>
      </w:r>
    </w:p>
    <w:p w:rsidR="002811EF" w:rsidRPr="002811EF" w:rsidRDefault="002811EF" w:rsidP="002811EF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2811EF">
        <w:rPr>
          <w:rFonts w:cstheme="minorHAnsi"/>
          <w:color w:val="222222"/>
          <w:lang w:val="pl-PL"/>
        </w:rPr>
        <w:t>Warunki płatności to 14 dni od daty wystawienia faktury</w:t>
      </w:r>
      <w:r>
        <w:rPr>
          <w:rFonts w:cstheme="minorHAnsi"/>
          <w:color w:val="222222"/>
          <w:lang w:val="pl-PL"/>
        </w:rPr>
        <w:t>.</w:t>
      </w:r>
    </w:p>
    <w:p w:rsidR="002811EF" w:rsidRPr="002811EF" w:rsidRDefault="002811EF" w:rsidP="002811EF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2811EF">
        <w:rPr>
          <w:rFonts w:cstheme="minorHAnsi"/>
          <w:lang w:val="pl-PL"/>
        </w:rPr>
        <w:t xml:space="preserve">Jeśli Licencjobiorca nie dokona zapłaty, Licencjodawca będzie uprawniony do wypowiedzenia dostępu Licencjobiorcy do systemu bez </w:t>
      </w:r>
      <w:r w:rsidR="00740DF1">
        <w:rPr>
          <w:rFonts w:cstheme="minorHAnsi"/>
          <w:lang w:val="pl-PL"/>
        </w:rPr>
        <w:t xml:space="preserve">uprzedniego </w:t>
      </w:r>
      <w:r w:rsidRPr="002811EF">
        <w:rPr>
          <w:rFonts w:cstheme="minorHAnsi"/>
          <w:lang w:val="pl-PL"/>
        </w:rPr>
        <w:t>powiadomienia.</w:t>
      </w:r>
    </w:p>
    <w:p w:rsidR="006A14A7" w:rsidRPr="00740DF1" w:rsidRDefault="00740DF1" w:rsidP="002811EF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>
        <w:rPr>
          <w:lang w:val="pl-PL" w:bidi="en-GB"/>
        </w:rPr>
        <w:t>Prawa</w:t>
      </w:r>
    </w:p>
    <w:p w:rsidR="00740DF1" w:rsidRPr="002811EF" w:rsidRDefault="00740DF1" w:rsidP="00740DF1">
      <w:pPr>
        <w:pStyle w:val="Akapitzlist"/>
        <w:ind w:left="360"/>
        <w:rPr>
          <w:rFonts w:cstheme="minorHAnsi"/>
          <w:lang w:val="pl-PL"/>
        </w:rPr>
      </w:pPr>
    </w:p>
    <w:p w:rsidR="00740DF1" w:rsidRPr="00740DF1" w:rsidRDefault="00740DF1" w:rsidP="00740DF1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740DF1">
        <w:rPr>
          <w:rFonts w:cstheme="minorHAnsi"/>
          <w:lang w:val="pl-PL"/>
        </w:rPr>
        <w:t>Pełna własność</w:t>
      </w:r>
      <w:r>
        <w:rPr>
          <w:rFonts w:cstheme="minorHAnsi"/>
          <w:lang w:val="pl-PL"/>
        </w:rPr>
        <w:t xml:space="preserve"> wszystkich danych i zapisów w o</w:t>
      </w:r>
      <w:r w:rsidRPr="00740DF1">
        <w:rPr>
          <w:rFonts w:cstheme="minorHAnsi"/>
          <w:lang w:val="pl-PL"/>
        </w:rPr>
        <w:t>programowaniu należy łącznie do Licencjodawcy i Licencjobiorcy. Zarejestrowane dane zostaną wykorzystane przez Lice</w:t>
      </w:r>
      <w:r>
        <w:rPr>
          <w:rFonts w:cstheme="minorHAnsi"/>
          <w:lang w:val="pl-PL"/>
        </w:rPr>
        <w:t>ncjodawcę do obsługi i rozwoju o</w:t>
      </w:r>
      <w:r w:rsidRPr="00740DF1">
        <w:rPr>
          <w:rFonts w:cstheme="minorHAnsi"/>
          <w:lang w:val="pl-PL"/>
        </w:rPr>
        <w:t>programowania. Po rozwiązaniu umowy dane nie mogą zostać przekazane lub wydrukowane dla Licencjobiorcy. Licencjodawca zachowuje prawo do korzystania z danych określonych w punkcie 9 po rozwiązaniu umowy</w:t>
      </w:r>
      <w:r>
        <w:rPr>
          <w:rFonts w:cstheme="minorHAnsi"/>
          <w:lang w:val="pl-PL"/>
        </w:rPr>
        <w:t>.</w:t>
      </w:r>
    </w:p>
    <w:p w:rsidR="00740DF1" w:rsidRPr="00740DF1" w:rsidRDefault="00740DF1" w:rsidP="00740DF1">
      <w:pPr>
        <w:pStyle w:val="Akapitzlist"/>
        <w:rPr>
          <w:lang w:val="pl-PL" w:bidi="en-GB"/>
        </w:rPr>
      </w:pPr>
    </w:p>
    <w:p w:rsidR="006A14A7" w:rsidRPr="00A204C9" w:rsidRDefault="00740DF1" w:rsidP="0023425D">
      <w:pPr>
        <w:pStyle w:val="Akapitzlist"/>
        <w:numPr>
          <w:ilvl w:val="0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Poufność</w:t>
      </w:r>
    </w:p>
    <w:p w:rsidR="001A35BE" w:rsidRPr="00740DF1" w:rsidRDefault="00740DF1" w:rsidP="00740DF1">
      <w:pPr>
        <w:pStyle w:val="Akapitzlist"/>
        <w:numPr>
          <w:ilvl w:val="1"/>
          <w:numId w:val="5"/>
        </w:numPr>
        <w:rPr>
          <w:rFonts w:cstheme="minorHAnsi"/>
          <w:lang w:val="pl-PL"/>
        </w:rPr>
      </w:pPr>
      <w:r w:rsidRPr="00740DF1">
        <w:rPr>
          <w:rFonts w:cstheme="minorHAnsi"/>
          <w:lang w:val="pl-PL"/>
        </w:rPr>
        <w:t>Żadna ze stron nie może ujawniać ani wykorzystywać - ani umożliwiać innym stronom wykorzystania - tajemnic handlowych drugiej strony ani żadnych innych informacji, chyba że są one już publicznie dostępne.</w:t>
      </w:r>
    </w:p>
    <w:p w:rsidR="001A35BE" w:rsidRPr="00740DF1" w:rsidRDefault="001A35BE" w:rsidP="001A35BE">
      <w:pPr>
        <w:rPr>
          <w:lang w:val="pl-PL"/>
        </w:rPr>
      </w:pPr>
    </w:p>
    <w:p w:rsidR="001A35BE" w:rsidRPr="00740DF1" w:rsidRDefault="001A35BE" w:rsidP="001A35BE">
      <w:pPr>
        <w:rPr>
          <w:lang w:val="pl-PL"/>
        </w:rPr>
      </w:pPr>
    </w:p>
    <w:p w:rsidR="001A35BE" w:rsidRPr="00740DF1" w:rsidRDefault="001A35BE" w:rsidP="001A35BE">
      <w:pPr>
        <w:rPr>
          <w:lang w:val="pl-PL"/>
        </w:rPr>
      </w:pPr>
    </w:p>
    <w:p w:rsidR="001A35BE" w:rsidRPr="00740DF1" w:rsidRDefault="001A35BE" w:rsidP="001A35BE">
      <w:pPr>
        <w:rPr>
          <w:lang w:val="pl-PL"/>
        </w:rPr>
      </w:pPr>
    </w:p>
    <w:p w:rsidR="001A35BE" w:rsidRPr="00740DF1" w:rsidRDefault="001A35BE" w:rsidP="001A35BE">
      <w:pPr>
        <w:rPr>
          <w:lang w:val="pl-PL"/>
        </w:rPr>
      </w:pPr>
    </w:p>
    <w:p w:rsidR="009557C6" w:rsidRPr="00A204C9" w:rsidRDefault="00740DF1" w:rsidP="009557C6">
      <w:pPr>
        <w:pStyle w:val="Akapitzlist"/>
        <w:numPr>
          <w:ilvl w:val="0"/>
          <w:numId w:val="5"/>
        </w:numPr>
        <w:contextualSpacing w:val="0"/>
        <w:rPr>
          <w:lang w:val="pl-PL"/>
        </w:rPr>
      </w:pPr>
      <w:r>
        <w:rPr>
          <w:lang w:val="pl-PL" w:bidi="en-GB"/>
        </w:rPr>
        <w:t>Zebrane dane</w:t>
      </w:r>
    </w:p>
    <w:p w:rsidR="00AD2F0C" w:rsidRPr="003D7CF5" w:rsidRDefault="00AD2F0C" w:rsidP="00D25365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/>
        </w:rPr>
        <w:t>Niezależnie od powyższego Licencjobiorca wyraźnie akceptuje fakt, że Licencjodawca może wykorzystywać dane w cel</w:t>
      </w:r>
      <w:r w:rsidR="003D7CF5" w:rsidRPr="003D7CF5">
        <w:rPr>
          <w:rFonts w:cstheme="minorHAnsi"/>
          <w:lang w:val="pl-PL"/>
        </w:rPr>
        <w:t>u ulepszenia przyszłych wersji o</w:t>
      </w:r>
      <w:r w:rsidRPr="003D7CF5">
        <w:rPr>
          <w:rFonts w:cstheme="minorHAnsi"/>
          <w:lang w:val="pl-PL"/>
        </w:rPr>
        <w:t>programowania, polepszenia wygody użytkowania i ogólnej poprawy oraz w innych celach komercyjnych i niekomercyjnych</w:t>
      </w:r>
      <w:r w:rsidR="003D7CF5" w:rsidRPr="003D7CF5">
        <w:rPr>
          <w:rFonts w:cstheme="minorHAnsi"/>
          <w:lang w:val="pl-PL"/>
        </w:rPr>
        <w:t>.</w:t>
      </w:r>
    </w:p>
    <w:p w:rsidR="003D7CF5" w:rsidRPr="003D7CF5" w:rsidRDefault="003D7CF5" w:rsidP="00D25365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/>
        </w:rPr>
        <w:t xml:space="preserve">Licencjodawca jest uprawniony do wykorzystywania danych </w:t>
      </w:r>
      <w:r>
        <w:rPr>
          <w:rFonts w:cstheme="minorHAnsi"/>
          <w:lang w:val="pl-PL"/>
        </w:rPr>
        <w:t>zgromadzonych za pośrednictwem o</w:t>
      </w:r>
      <w:r w:rsidRPr="003D7CF5">
        <w:rPr>
          <w:rFonts w:cstheme="minorHAnsi"/>
          <w:lang w:val="pl-PL"/>
        </w:rPr>
        <w:t>programowania w dowolny sposób uznany przez Licencjodawcę za uzasadniony, w tym za wszelką współpracę i / lub ujawnianie danych stronom trzecim. Ujawniając dane stronom trzecim, Licencjodawca podejmie wszelkie uzasadnione kroki w celu zapewnienia anonimowości dla poszczególnych Licencjobiorców. Jeżeli zebrane dane zawierają dane objęte obowiązującym prawodawstwem dotyczącym danych osobowych, dane takie będą przetwarzane zgodnie z tym prawodawstwem</w:t>
      </w:r>
      <w:r w:rsidRPr="003D7CF5">
        <w:rPr>
          <w:rFonts w:cstheme="minorHAnsi"/>
          <w:lang w:val="pl-PL"/>
        </w:rPr>
        <w:t>.</w:t>
      </w:r>
    </w:p>
    <w:p w:rsidR="00D25365" w:rsidRPr="003D7CF5" w:rsidRDefault="003D7CF5" w:rsidP="00D25365">
      <w:pPr>
        <w:pStyle w:val="Akapitzlist"/>
        <w:numPr>
          <w:ilvl w:val="1"/>
          <w:numId w:val="5"/>
        </w:numPr>
        <w:contextualSpacing w:val="0"/>
        <w:rPr>
          <w:lang w:val="pl-PL"/>
        </w:rPr>
      </w:pPr>
      <w:r w:rsidRPr="003D7CF5">
        <w:rPr>
          <w:rFonts w:cstheme="minorHAnsi"/>
          <w:lang w:val="pl-PL"/>
        </w:rPr>
        <w:t>W drodze odrębnej umowy Licencjobiorca może upoważnić Licencjodawcę do usunięcia anonimowości Licencjobiorcy wobec innych konkretnych Licencjobiorców.</w:t>
      </w:r>
      <w:r w:rsidR="00082524" w:rsidRPr="003D7CF5">
        <w:rPr>
          <w:lang w:val="pl-PL" w:bidi="en-GB"/>
        </w:rPr>
        <w:br/>
      </w:r>
    </w:p>
    <w:p w:rsidR="00B5255B" w:rsidRPr="00A204C9" w:rsidRDefault="003D7CF5" w:rsidP="00B5255B">
      <w:pPr>
        <w:pStyle w:val="Akapitzlist"/>
        <w:numPr>
          <w:ilvl w:val="0"/>
          <w:numId w:val="5"/>
        </w:numPr>
        <w:ind w:hanging="357"/>
        <w:contextualSpacing w:val="0"/>
        <w:rPr>
          <w:lang w:val="pl-PL"/>
        </w:rPr>
      </w:pPr>
      <w:r>
        <w:rPr>
          <w:lang w:val="pl-PL" w:bidi="en-GB"/>
        </w:rPr>
        <w:t>Odpowiedzialność</w:t>
      </w:r>
    </w:p>
    <w:p w:rsidR="003D7CF5" w:rsidRPr="003D7CF5" w:rsidRDefault="003D7CF5" w:rsidP="00B5255B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/>
        </w:rPr>
        <w:t>Każda ze stron ponosi odpowiedzialność za własne działania i zaniechania zgodnie z obowiązującym prawem. Żadna ze stron nie ponosi odpowiedzialności za straty pośrednie, w tym za utratę produkcji, sprzedaż, zysk, czas lub wartość firmy.</w:t>
      </w:r>
    </w:p>
    <w:p w:rsidR="003D7CF5" w:rsidRPr="003D7CF5" w:rsidRDefault="003D7CF5" w:rsidP="00B5255B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/>
        </w:rPr>
        <w:t>Licencjodawca dołoży wszelkich starań, aby błędy w treści i inne problemy były regularnie korygowane</w:t>
      </w:r>
      <w:r w:rsidRPr="003D7CF5">
        <w:rPr>
          <w:rFonts w:cstheme="minorHAnsi"/>
          <w:lang w:val="pl-PL"/>
        </w:rPr>
        <w:t>.</w:t>
      </w:r>
    </w:p>
    <w:p w:rsidR="003D7CF5" w:rsidRPr="003D7CF5" w:rsidRDefault="003D7CF5" w:rsidP="003D7CF5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/>
        </w:rPr>
        <w:t>Odpowiedzialność Licencjodawcy w stosunku do Licencjobiorcy nie może w żadnym wypadku przekroczyć całkowitej kwoty płatności Licencjo</w:t>
      </w:r>
      <w:r w:rsidRPr="003D7CF5">
        <w:rPr>
          <w:rFonts w:cstheme="minorHAnsi"/>
          <w:lang w:val="pl-PL"/>
        </w:rPr>
        <w:t>biorcy</w:t>
      </w:r>
      <w:r w:rsidRPr="003D7CF5">
        <w:rPr>
          <w:rFonts w:cstheme="minorHAnsi"/>
          <w:lang w:val="pl-PL"/>
        </w:rPr>
        <w:t xml:space="preserve"> na rzecz Licencjodawcy w ciągu ostatnich 12 miesięcy.</w:t>
      </w:r>
    </w:p>
    <w:p w:rsidR="006A14A7" w:rsidRPr="003D7CF5" w:rsidRDefault="003D7CF5" w:rsidP="00B5255B">
      <w:pPr>
        <w:pStyle w:val="Akapitzlist"/>
        <w:numPr>
          <w:ilvl w:val="0"/>
          <w:numId w:val="5"/>
        </w:numPr>
        <w:ind w:hanging="357"/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 w:bidi="en-GB"/>
        </w:rPr>
        <w:t>Prawo właściwe i miejsce prowadzenia działalności</w:t>
      </w:r>
    </w:p>
    <w:p w:rsidR="003D7CF5" w:rsidRPr="003D7CF5" w:rsidRDefault="003D7CF5" w:rsidP="003D7CF5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/>
        </w:rPr>
        <w:t>Współpraca stron jest regulowana przez prawo duńskie, a wszelkie spory między stronami muszą być rozstrzygane przez sąd pierwszej instancji w Horsens.</w:t>
      </w:r>
    </w:p>
    <w:p w:rsidR="002B54F0" w:rsidRDefault="003D7CF5" w:rsidP="003D7CF5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 w:bidi="en-GB"/>
        </w:rPr>
        <w:t>Zmiany</w:t>
      </w:r>
    </w:p>
    <w:p w:rsidR="003D7CF5" w:rsidRPr="003D7CF5" w:rsidRDefault="003D7CF5" w:rsidP="003D7CF5">
      <w:pPr>
        <w:pStyle w:val="Akapitzlist"/>
        <w:ind w:left="360"/>
        <w:rPr>
          <w:lang w:val="pl-PL"/>
        </w:rPr>
      </w:pPr>
    </w:p>
    <w:p w:rsidR="002B54F0" w:rsidRPr="003D7CF5" w:rsidRDefault="003D7CF5" w:rsidP="003D7CF5">
      <w:pPr>
        <w:pStyle w:val="Akapitzlist"/>
        <w:numPr>
          <w:ilvl w:val="1"/>
          <w:numId w:val="5"/>
        </w:numPr>
        <w:contextualSpacing w:val="0"/>
        <w:rPr>
          <w:rFonts w:cstheme="minorHAnsi"/>
          <w:lang w:val="pl-PL"/>
        </w:rPr>
      </w:pPr>
      <w:r w:rsidRPr="003D7CF5">
        <w:rPr>
          <w:rFonts w:cstheme="minorHAnsi"/>
          <w:lang w:val="pl-PL"/>
        </w:rPr>
        <w:t>Niniejsze warunki mogą ulec zmianie w związku z przyszłymi aktualizacjami Oprogramowania. Zaktualizowane warunki są automatycznie akceptowane po rozpoczęciu korzystania z nowej wersji.</w:t>
      </w:r>
      <w:bookmarkStart w:id="0" w:name="_GoBack"/>
      <w:bookmarkEnd w:id="0"/>
    </w:p>
    <w:sectPr w:rsidR="002B54F0" w:rsidRPr="003D7CF5" w:rsidSect="00671388">
      <w:headerReference w:type="default" r:id="rId7"/>
      <w:footerReference w:type="default" r:id="rId8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70" w:rsidRDefault="00B62E70" w:rsidP="00671388">
      <w:pPr>
        <w:spacing w:after="0" w:line="240" w:lineRule="auto"/>
      </w:pPr>
      <w:r>
        <w:separator/>
      </w:r>
    </w:p>
  </w:endnote>
  <w:endnote w:type="continuationSeparator" w:id="0">
    <w:p w:rsidR="00B62E70" w:rsidRDefault="00B62E70" w:rsidP="0067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05693"/>
      <w:docPartObj>
        <w:docPartGallery w:val="Page Numbers (Bottom of Page)"/>
        <w:docPartUnique/>
      </w:docPartObj>
    </w:sdtPr>
    <w:sdtContent>
      <w:p w:rsidR="00B62E70" w:rsidRDefault="00B62E70">
        <w:pPr>
          <w:pStyle w:val="Stopka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3D7CF5">
          <w:rPr>
            <w:noProof/>
            <w:lang w:val="en-GB" w:bidi="en-GB"/>
          </w:rPr>
          <w:t>2</w:t>
        </w:r>
        <w:r>
          <w:rPr>
            <w:lang w:val="en-GB" w:bidi="en-GB"/>
          </w:rPr>
          <w:fldChar w:fldCharType="end"/>
        </w:r>
      </w:p>
    </w:sdtContent>
  </w:sdt>
  <w:p w:rsidR="00B62E70" w:rsidRDefault="00B62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70" w:rsidRDefault="00B62E70" w:rsidP="00671388">
      <w:pPr>
        <w:spacing w:after="0" w:line="240" w:lineRule="auto"/>
      </w:pPr>
      <w:r>
        <w:separator/>
      </w:r>
    </w:p>
  </w:footnote>
  <w:footnote w:type="continuationSeparator" w:id="0">
    <w:p w:rsidR="00B62E70" w:rsidRDefault="00B62E70" w:rsidP="0067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70" w:rsidRDefault="00B62E70">
    <w:pPr>
      <w:pStyle w:val="Nagwek"/>
    </w:pPr>
    <w:r>
      <w:rPr>
        <w:noProof/>
        <w:lang w:val="en-GB" w:bidi="en-GB"/>
      </w:rPr>
      <w:drawing>
        <wp:anchor distT="0" distB="0" distL="114300" distR="114300" simplePos="0" relativeHeight="251659264" behindDoc="1" locked="0" layoutInCell="1" allowOverlap="1" wp14:anchorId="4CBF68B5" wp14:editId="6620B2D4">
          <wp:simplePos x="0" y="0"/>
          <wp:positionH relativeFrom="margin">
            <wp:posOffset>4845685</wp:posOffset>
          </wp:positionH>
          <wp:positionV relativeFrom="paragraph">
            <wp:posOffset>-38735</wp:posOffset>
          </wp:positionV>
          <wp:extent cx="1367790" cy="1079500"/>
          <wp:effectExtent l="0" t="0" r="3810" b="6350"/>
          <wp:wrapTight wrapText="bothSides">
            <wp:wrapPolygon edited="0">
              <wp:start x="0" y="0"/>
              <wp:lineTo x="0" y="21346"/>
              <wp:lineTo x="21359" y="21346"/>
              <wp:lineTo x="21359" y="0"/>
              <wp:lineTo x="0" y="0"/>
            </wp:wrapPolygon>
          </wp:wrapTight>
          <wp:docPr id="2" name="Billede 2" descr="C:\Users\gt.NT-SERVER\Desktop\HG_logo_M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t.NT-SERVER\Desktop\HG_logo_MA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449"/>
    <w:multiLevelType w:val="hybridMultilevel"/>
    <w:tmpl w:val="D0BA11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145"/>
    <w:multiLevelType w:val="hybridMultilevel"/>
    <w:tmpl w:val="F9EED7D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10859"/>
    <w:multiLevelType w:val="hybridMultilevel"/>
    <w:tmpl w:val="466884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142AE"/>
    <w:multiLevelType w:val="hybridMultilevel"/>
    <w:tmpl w:val="AA3C48FA"/>
    <w:lvl w:ilvl="0" w:tplc="46D0F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53683"/>
    <w:multiLevelType w:val="hybridMultilevel"/>
    <w:tmpl w:val="F0F489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BD"/>
    <w:rsid w:val="00036F0D"/>
    <w:rsid w:val="00037C37"/>
    <w:rsid w:val="00073419"/>
    <w:rsid w:val="00082524"/>
    <w:rsid w:val="00107D3B"/>
    <w:rsid w:val="00154871"/>
    <w:rsid w:val="001A35BE"/>
    <w:rsid w:val="001B7677"/>
    <w:rsid w:val="001D3ABD"/>
    <w:rsid w:val="0023425D"/>
    <w:rsid w:val="0027327C"/>
    <w:rsid w:val="002811EF"/>
    <w:rsid w:val="002B3B50"/>
    <w:rsid w:val="002B54F0"/>
    <w:rsid w:val="00385FA4"/>
    <w:rsid w:val="003D7CF5"/>
    <w:rsid w:val="00425F0E"/>
    <w:rsid w:val="0044480A"/>
    <w:rsid w:val="004662E9"/>
    <w:rsid w:val="00472E52"/>
    <w:rsid w:val="00492313"/>
    <w:rsid w:val="00494EC3"/>
    <w:rsid w:val="004F6704"/>
    <w:rsid w:val="00541EF3"/>
    <w:rsid w:val="00594A17"/>
    <w:rsid w:val="005B0D83"/>
    <w:rsid w:val="005B3A83"/>
    <w:rsid w:val="00612E19"/>
    <w:rsid w:val="00616432"/>
    <w:rsid w:val="00642502"/>
    <w:rsid w:val="00671388"/>
    <w:rsid w:val="006A14A7"/>
    <w:rsid w:val="006E0AC2"/>
    <w:rsid w:val="00713EEA"/>
    <w:rsid w:val="00725C3B"/>
    <w:rsid w:val="00740DF1"/>
    <w:rsid w:val="007439BE"/>
    <w:rsid w:val="00774802"/>
    <w:rsid w:val="007A0095"/>
    <w:rsid w:val="007A59C8"/>
    <w:rsid w:val="007F3DA9"/>
    <w:rsid w:val="008165AF"/>
    <w:rsid w:val="00835502"/>
    <w:rsid w:val="00845C1C"/>
    <w:rsid w:val="008A1899"/>
    <w:rsid w:val="008D0992"/>
    <w:rsid w:val="009557C6"/>
    <w:rsid w:val="009817EC"/>
    <w:rsid w:val="009C0F69"/>
    <w:rsid w:val="00A055A1"/>
    <w:rsid w:val="00A204C9"/>
    <w:rsid w:val="00A37DCD"/>
    <w:rsid w:val="00A77CF2"/>
    <w:rsid w:val="00A8132B"/>
    <w:rsid w:val="00AA1625"/>
    <w:rsid w:val="00AD2F0C"/>
    <w:rsid w:val="00AE4C11"/>
    <w:rsid w:val="00B061F2"/>
    <w:rsid w:val="00B100B3"/>
    <w:rsid w:val="00B5255B"/>
    <w:rsid w:val="00B62E70"/>
    <w:rsid w:val="00B70C78"/>
    <w:rsid w:val="00B93C27"/>
    <w:rsid w:val="00BF30F0"/>
    <w:rsid w:val="00C050B1"/>
    <w:rsid w:val="00C06B19"/>
    <w:rsid w:val="00C5072B"/>
    <w:rsid w:val="00C94945"/>
    <w:rsid w:val="00CA2E65"/>
    <w:rsid w:val="00D25365"/>
    <w:rsid w:val="00D9477D"/>
    <w:rsid w:val="00DC6D76"/>
    <w:rsid w:val="00E2272F"/>
    <w:rsid w:val="00EF5BD0"/>
    <w:rsid w:val="00F00746"/>
    <w:rsid w:val="00F05134"/>
    <w:rsid w:val="00F303C2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65BDFA"/>
  <w15:chartTrackingRefBased/>
  <w15:docId w15:val="{5576F940-3FEB-4F49-B513-B856FD4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388"/>
  </w:style>
  <w:style w:type="paragraph" w:styleId="Stopka">
    <w:name w:val="footer"/>
    <w:basedOn w:val="Normalny"/>
    <w:link w:val="StopkaZnak"/>
    <w:uiPriority w:val="99"/>
    <w:unhideWhenUsed/>
    <w:rsid w:val="00671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388"/>
  </w:style>
  <w:style w:type="paragraph" w:styleId="Tekstdymka">
    <w:name w:val="Balloon Text"/>
    <w:basedOn w:val="Normalny"/>
    <w:link w:val="TekstdymkaZnak"/>
    <w:uiPriority w:val="99"/>
    <w:semiHidden/>
    <w:unhideWhenUsed/>
    <w:rsid w:val="0054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Thomsen</dc:creator>
  <cp:keywords/>
  <dc:description/>
  <cp:lastModifiedBy>Ilona Majsakowska</cp:lastModifiedBy>
  <cp:revision>3</cp:revision>
  <cp:lastPrinted>2018-05-23T08:54:00Z</cp:lastPrinted>
  <dcterms:created xsi:type="dcterms:W3CDTF">2018-09-18T09:27:00Z</dcterms:created>
  <dcterms:modified xsi:type="dcterms:W3CDTF">2018-09-18T12:01:00Z</dcterms:modified>
</cp:coreProperties>
</file>